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89" w:rsidRDefault="007A7789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</w:p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bookmarkStart w:id="0" w:name="_GoBack"/>
      <w:bookmarkEnd w:id="0"/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</w:r>
    </w:p>
    <w:p w:rsidR="009C2297" w:rsidRDefault="009C2297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08BA73" wp14:editId="74E58718">
                <wp:simplePos x="0" y="0"/>
                <wp:positionH relativeFrom="column">
                  <wp:posOffset>127635</wp:posOffset>
                </wp:positionH>
                <wp:positionV relativeFrom="paragraph">
                  <wp:posOffset>102234</wp:posOffset>
                </wp:positionV>
                <wp:extent cx="2973705" cy="22332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3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97" w:rsidRDefault="009C2297" w:rsidP="009C229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33B6B" w:rsidRDefault="00F33B6B" w:rsidP="009C229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="009C2297">
                              <w:rPr>
                                <w:sz w:val="28"/>
                                <w:szCs w:val="28"/>
                              </w:rPr>
                              <w:t xml:space="preserve"> поселения </w:t>
                            </w:r>
                          </w:p>
                          <w:p w:rsidR="009C2297" w:rsidRDefault="00F33B6B" w:rsidP="009C229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Серноводск</w:t>
                            </w:r>
                          </w:p>
                          <w:p w:rsidR="009C2297" w:rsidRDefault="009C2297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9C2297" w:rsidRDefault="009C2297" w:rsidP="009C229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C2297" w:rsidRDefault="009C2297" w:rsidP="009C2297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C2297" w:rsidRDefault="00F33B6B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18</w:t>
                            </w:r>
                            <w:r w:rsidR="009C2297">
                              <w:rPr>
                                <w:sz w:val="28"/>
                                <w:szCs w:val="28"/>
                              </w:rPr>
                              <w:t xml:space="preserve"> 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марта</w:t>
                            </w:r>
                            <w:r w:rsidR="009C2297">
                              <w:rPr>
                                <w:sz w:val="28"/>
                                <w:szCs w:val="28"/>
                              </w:rPr>
                              <w:t xml:space="preserve"> 2014 г.</w:t>
                            </w:r>
                          </w:p>
                          <w:p w:rsidR="009C2297" w:rsidRDefault="00F33B6B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7</w:t>
                            </w:r>
                          </w:p>
                          <w:p w:rsidR="009C2297" w:rsidRDefault="009C2297" w:rsidP="009C2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.05pt;margin-top:8.05pt;width:234.15pt;height:17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    <v:textbox>
                  <w:txbxContent>
                    <w:p w:rsidR="009C2297" w:rsidRDefault="009C2297" w:rsidP="009C229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33B6B" w:rsidRDefault="00F33B6B" w:rsidP="009C229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</w:t>
                      </w:r>
                      <w:r w:rsidR="009C2297">
                        <w:rPr>
                          <w:sz w:val="28"/>
                          <w:szCs w:val="28"/>
                        </w:rPr>
                        <w:t xml:space="preserve"> поселения </w:t>
                      </w:r>
                    </w:p>
                    <w:p w:rsidR="009C2297" w:rsidRDefault="00F33B6B" w:rsidP="009C229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Серноводск</w:t>
                      </w:r>
                    </w:p>
                    <w:p w:rsidR="009C2297" w:rsidRDefault="009C2297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9C2297" w:rsidRDefault="009C2297" w:rsidP="009C229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9C2297" w:rsidRDefault="009C2297" w:rsidP="009C2297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C2297" w:rsidRDefault="00F33B6B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18</w:t>
                      </w:r>
                      <w:r w:rsidR="009C2297">
                        <w:rPr>
                          <w:sz w:val="28"/>
                          <w:szCs w:val="28"/>
                        </w:rPr>
                        <w:t xml:space="preserve"> » </w:t>
                      </w:r>
                      <w:r>
                        <w:rPr>
                          <w:sz w:val="28"/>
                          <w:szCs w:val="28"/>
                        </w:rPr>
                        <w:t>марта</w:t>
                      </w:r>
                      <w:r w:rsidR="009C2297">
                        <w:rPr>
                          <w:sz w:val="28"/>
                          <w:szCs w:val="28"/>
                        </w:rPr>
                        <w:t xml:space="preserve"> 2014 г.</w:t>
                      </w:r>
                    </w:p>
                    <w:p w:rsidR="009C2297" w:rsidRDefault="00F33B6B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7</w:t>
                      </w:r>
                    </w:p>
                    <w:p w:rsidR="009C2297" w:rsidRDefault="009C2297" w:rsidP="009C2297"/>
                  </w:txbxContent>
                </v:textbox>
              </v:rect>
            </w:pict>
          </mc:Fallback>
        </mc:AlternateContent>
      </w:r>
    </w:p>
    <w:p w:rsidR="009C2297" w:rsidRDefault="009C2297" w:rsidP="009C2297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7E6D" wp14:editId="58AB0C5D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97" w:rsidRDefault="009C2297" w:rsidP="009C2297"/>
                          <w:p w:rsidR="009C2297" w:rsidRDefault="009C2297" w:rsidP="009C2297"/>
                          <w:p w:rsidR="009C2297" w:rsidRDefault="009C2297" w:rsidP="009C2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9C2297" w:rsidRDefault="009C2297" w:rsidP="009C2297"/>
                    <w:p w:rsidR="009C2297" w:rsidRDefault="009C2297" w:rsidP="009C2297"/>
                    <w:p w:rsidR="009C2297" w:rsidRDefault="009C2297" w:rsidP="009C2297"/>
                  </w:txbxContent>
                </v:textbox>
              </v:rect>
            </w:pict>
          </mc:Fallback>
        </mc:AlternateConten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  <w:r>
        <w:rPr>
          <w:b/>
        </w:rPr>
        <w:t xml:space="preserve">    </w:t>
      </w: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</w:t>
      </w:r>
      <w:r w:rsidR="000E3D22">
        <w:rPr>
          <w:b/>
          <w:sz w:val="28"/>
          <w:szCs w:val="28"/>
        </w:rPr>
        <w:t>сельского  поселения Серноводск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0E3D22">
        <w:rPr>
          <w:sz w:val="28"/>
          <w:szCs w:val="28"/>
        </w:rPr>
        <w:t xml:space="preserve">сельского  поселения Серноводск </w:t>
      </w:r>
      <w:r>
        <w:rPr>
          <w:sz w:val="28"/>
          <w:szCs w:val="28"/>
        </w:rPr>
        <w:t xml:space="preserve">муниципального района Сергиевский  </w:t>
      </w:r>
      <w:r w:rsidR="000E3D22">
        <w:rPr>
          <w:sz w:val="28"/>
          <w:szCs w:val="28"/>
        </w:rPr>
        <w:t>№ 53 от 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0E3D22">
        <w:rPr>
          <w:sz w:val="28"/>
          <w:szCs w:val="28"/>
        </w:rPr>
        <w:t xml:space="preserve"> сельского </w:t>
      </w:r>
      <w:r w:rsidRPr="00561603">
        <w:rPr>
          <w:sz w:val="28"/>
          <w:szCs w:val="28"/>
        </w:rPr>
        <w:t xml:space="preserve"> поселения </w:t>
      </w:r>
      <w:r w:rsidR="000E3D22">
        <w:rPr>
          <w:sz w:val="28"/>
          <w:szCs w:val="28"/>
        </w:rPr>
        <w:t xml:space="preserve">Серноводск 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</w:t>
      </w:r>
      <w:r w:rsidR="000E3D22">
        <w:rPr>
          <w:sz w:val="28"/>
          <w:szCs w:val="28"/>
        </w:rPr>
        <w:t>ация сельского поселения Серноводск</w:t>
      </w:r>
      <w:proofErr w:type="gramEnd"/>
      <w:r>
        <w:rPr>
          <w:sz w:val="28"/>
          <w:szCs w:val="28"/>
        </w:rPr>
        <w:t xml:space="preserve">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Администрацией </w:t>
      </w:r>
      <w:r w:rsidR="000E3D2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0E3D22">
        <w:rPr>
          <w:sz w:val="28"/>
          <w:szCs w:val="28"/>
        </w:rPr>
        <w:t>Серноводск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0E3D2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 w:rsidR="000E3D22">
        <w:rPr>
          <w:sz w:val="28"/>
          <w:szCs w:val="28"/>
        </w:rPr>
        <w:t xml:space="preserve"> Серноводск </w:t>
      </w:r>
    </w:p>
    <w:p w:rsidR="000E3D22" w:rsidRDefault="009C2297" w:rsidP="000E3D2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</w:t>
      </w:r>
      <w:r w:rsidR="000E3D22">
        <w:rPr>
          <w:sz w:val="28"/>
          <w:szCs w:val="28"/>
        </w:rPr>
        <w:t xml:space="preserve">                                              Г.Н. Чебоксарова</w:t>
      </w:r>
    </w:p>
    <w:p w:rsidR="000E3D22" w:rsidRDefault="009C2297" w:rsidP="000E3D2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:rsidR="000A192A" w:rsidRPr="00AA2330" w:rsidRDefault="000E3D22" w:rsidP="000E3D22">
      <w:pPr>
        <w:tabs>
          <w:tab w:val="left" w:pos="1080"/>
        </w:tabs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                       </w:t>
      </w:r>
      <w:r w:rsidR="000A192A" w:rsidRPr="00AA2330">
        <w:rPr>
          <w:spacing w:val="7"/>
        </w:rPr>
        <w:t>Приложение №1</w:t>
      </w:r>
    </w:p>
    <w:p w:rsidR="0020733E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сельского поселения</w:t>
      </w:r>
      <w:r w:rsidR="000E3D22">
        <w:rPr>
          <w:spacing w:val="7"/>
        </w:rPr>
        <w:t xml:space="preserve"> Серноводск</w:t>
      </w:r>
    </w:p>
    <w:p w:rsidR="0020733E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   </w:t>
      </w:r>
      <w:r w:rsidR="000A192A" w:rsidRPr="00AA2330">
        <w:rPr>
          <w:spacing w:val="7"/>
        </w:rPr>
        <w:t xml:space="preserve"> муниципального</w:t>
      </w:r>
      <w:r w:rsidRPr="00AA2330"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  <w:r w:rsidR="006479D2" w:rsidRPr="00AA2330">
        <w:rPr>
          <w:spacing w:val="7"/>
        </w:rPr>
        <w:t xml:space="preserve"> </w:t>
      </w:r>
    </w:p>
    <w:p w:rsidR="000A192A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</w:t>
      </w:r>
      <w:r w:rsidR="000E3D22">
        <w:rPr>
          <w:spacing w:val="7"/>
        </w:rPr>
        <w:t>№ 7 от «18</w:t>
      </w:r>
      <w:r w:rsidR="006479D2" w:rsidRPr="00AA2330">
        <w:rPr>
          <w:spacing w:val="7"/>
        </w:rPr>
        <w:t>»</w:t>
      </w:r>
      <w:r w:rsidR="000E3D22">
        <w:rPr>
          <w:spacing w:val="7"/>
        </w:rPr>
        <w:t xml:space="preserve">  марта </w:t>
      </w:r>
      <w:r w:rsidR="006479D2" w:rsidRPr="00AA2330">
        <w:rPr>
          <w:spacing w:val="7"/>
        </w:rPr>
        <w:t>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AA2330">
        <w:rPr>
          <w:b/>
        </w:rPr>
        <w:t xml:space="preserve"> </w:t>
      </w: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сельского поселения </w:t>
      </w:r>
      <w:r w:rsidR="000E3D22">
        <w:rPr>
          <w:b/>
          <w:sz w:val="28"/>
          <w:szCs w:val="28"/>
        </w:rPr>
        <w:t>Серноводск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4A2187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620B83" w:rsidRPr="002D425E">
        <w:rPr>
          <w:sz w:val="28"/>
          <w:szCs w:val="28"/>
        </w:rPr>
        <w:t xml:space="preserve"> </w:t>
      </w:r>
      <w:r w:rsidR="000A192A" w:rsidRPr="002D425E">
        <w:rPr>
          <w:sz w:val="28"/>
          <w:szCs w:val="28"/>
        </w:rPr>
        <w:t xml:space="preserve">1.1.1. </w:t>
      </w:r>
      <w:proofErr w:type="gramStart"/>
      <w:r w:rsidR="000A192A"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D7008F" w:rsidRPr="002D425E">
        <w:rPr>
          <w:sz w:val="28"/>
          <w:szCs w:val="28"/>
        </w:rPr>
        <w:t xml:space="preserve">сельского поселения </w:t>
      </w:r>
      <w:r w:rsidR="000E3D22">
        <w:rPr>
          <w:sz w:val="28"/>
          <w:szCs w:val="28"/>
        </w:rPr>
        <w:t xml:space="preserve">Серноводск 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="000A192A"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A192A"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="000A192A"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="000A192A"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D7008F" w:rsidRPr="002D425E">
        <w:rPr>
          <w:sz w:val="28"/>
          <w:szCs w:val="28"/>
        </w:rPr>
        <w:t xml:space="preserve"> сельского поселения</w:t>
      </w:r>
      <w:proofErr w:type="gramEnd"/>
      <w:r w:rsidR="00D7008F" w:rsidRPr="002D425E">
        <w:rPr>
          <w:sz w:val="28"/>
          <w:szCs w:val="28"/>
        </w:rPr>
        <w:t xml:space="preserve"> </w:t>
      </w:r>
      <w:r w:rsidR="000E3D22">
        <w:rPr>
          <w:sz w:val="28"/>
          <w:szCs w:val="28"/>
        </w:rPr>
        <w:t xml:space="preserve">Серноводск 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620B83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</w:t>
      </w:r>
      <w:r w:rsidR="002E3576" w:rsidRPr="002D425E">
        <w:rPr>
          <w:sz w:val="28"/>
          <w:szCs w:val="28"/>
        </w:rPr>
        <w:t xml:space="preserve">      1.2.1. </w:t>
      </w:r>
      <w:proofErr w:type="gramStart"/>
      <w:r w:rsidR="002E3576"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="002E3576"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sz w:val="28"/>
          <w:szCs w:val="28"/>
        </w:rPr>
        <w:t xml:space="preserve">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 xml:space="preserve">муниципальное бюджетное учреждение </w:t>
      </w:r>
      <w:r w:rsidR="00534173" w:rsidRPr="002D425E">
        <w:rPr>
          <w:sz w:val="28"/>
          <w:szCs w:val="28"/>
        </w:rPr>
        <w:lastRenderedPageBreak/>
        <w:t>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Pr="002D425E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6E5889" w:rsidRPr="002D425E">
        <w:rPr>
          <w:sz w:val="28"/>
          <w:szCs w:val="28"/>
        </w:rPr>
        <w:t xml:space="preserve"> </w:t>
      </w:r>
      <w:r w:rsidR="003A6699" w:rsidRPr="003A6699">
        <w:rPr>
          <w:i/>
          <w:sz w:val="28"/>
          <w:szCs w:val="28"/>
        </w:rPr>
        <w:t>446533,</w:t>
      </w:r>
      <w:r w:rsidR="00534173" w:rsidRPr="003A6699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Самарская область, Сергиевский район,</w:t>
      </w:r>
      <w:r w:rsidR="006E5889" w:rsidRPr="002D425E">
        <w:rPr>
          <w:sz w:val="28"/>
          <w:szCs w:val="28"/>
        </w:rPr>
        <w:t xml:space="preserve"> </w:t>
      </w:r>
      <w:proofErr w:type="spellStart"/>
      <w:r w:rsidR="00977CBF">
        <w:rPr>
          <w:sz w:val="28"/>
          <w:szCs w:val="28"/>
        </w:rPr>
        <w:t>п</w:t>
      </w:r>
      <w:proofErr w:type="gramStart"/>
      <w:r w:rsidR="00977CBF">
        <w:rPr>
          <w:sz w:val="28"/>
          <w:szCs w:val="28"/>
        </w:rPr>
        <w:t>.С</w:t>
      </w:r>
      <w:proofErr w:type="gramEnd"/>
      <w:r w:rsidR="00977CBF">
        <w:rPr>
          <w:sz w:val="28"/>
          <w:szCs w:val="28"/>
        </w:rPr>
        <w:t>ерноводск</w:t>
      </w:r>
      <w:proofErr w:type="spellEnd"/>
      <w:r w:rsidR="00977CBF">
        <w:rPr>
          <w:sz w:val="28"/>
          <w:szCs w:val="28"/>
        </w:rPr>
        <w:t xml:space="preserve">, ул. Вокзальная, </w:t>
      </w:r>
      <w:r w:rsidR="003A6699">
        <w:rPr>
          <w:sz w:val="28"/>
          <w:szCs w:val="28"/>
        </w:rPr>
        <w:t xml:space="preserve"> 17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 </w:t>
      </w:r>
      <w:r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3A6699" w:rsidRPr="003A6699">
        <w:rPr>
          <w:sz w:val="28"/>
          <w:szCs w:val="28"/>
        </w:rPr>
        <w:t>31193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0E4193" w:rsidRPr="002D425E">
        <w:rPr>
          <w:sz w:val="28"/>
          <w:szCs w:val="28"/>
        </w:rPr>
        <w:t xml:space="preserve"> </w:t>
      </w:r>
      <w:r w:rsidR="00A24AC2" w:rsidRPr="002D1D3E">
        <w:rPr>
          <w:sz w:val="28"/>
          <w:szCs w:val="28"/>
        </w:rPr>
        <w:t>asp_sernovodsk@mail.ru</w:t>
      </w:r>
      <w:r w:rsidR="00A24AC2" w:rsidRPr="002D425E">
        <w:rPr>
          <w:sz w:val="28"/>
          <w:szCs w:val="28"/>
        </w:rPr>
        <w:t xml:space="preserve"> </w:t>
      </w:r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A24AC2">
        <w:rPr>
          <w:sz w:val="28"/>
          <w:szCs w:val="28"/>
        </w:rPr>
        <w:t>итории  сельского поселения Серноводск</w:t>
      </w:r>
      <w:r w:rsidRPr="002D425E">
        <w:rPr>
          <w:sz w:val="28"/>
          <w:szCs w:val="28"/>
        </w:rPr>
        <w:t xml:space="preserve">: </w:t>
      </w:r>
      <w:r w:rsidR="00A24AC2" w:rsidRPr="00A24AC2">
        <w:rPr>
          <w:i/>
          <w:sz w:val="28"/>
          <w:szCs w:val="28"/>
        </w:rPr>
        <w:t>446533</w:t>
      </w:r>
      <w:r w:rsidRPr="002D425E">
        <w:rPr>
          <w:sz w:val="28"/>
          <w:szCs w:val="28"/>
        </w:rPr>
        <w:t xml:space="preserve">, Самарская область, Сергиевский район, </w:t>
      </w:r>
      <w:proofErr w:type="spellStart"/>
      <w:r w:rsidR="00977CBF">
        <w:rPr>
          <w:sz w:val="28"/>
          <w:szCs w:val="28"/>
        </w:rPr>
        <w:t>п</w:t>
      </w:r>
      <w:proofErr w:type="gramStart"/>
      <w:r w:rsidR="00977CBF">
        <w:rPr>
          <w:sz w:val="28"/>
          <w:szCs w:val="28"/>
        </w:rPr>
        <w:t>.С</w:t>
      </w:r>
      <w:proofErr w:type="gramEnd"/>
      <w:r w:rsidR="00977CBF">
        <w:rPr>
          <w:sz w:val="28"/>
          <w:szCs w:val="28"/>
        </w:rPr>
        <w:t>ерноводск</w:t>
      </w:r>
      <w:proofErr w:type="spellEnd"/>
      <w:r w:rsidR="00977CBF">
        <w:rPr>
          <w:sz w:val="28"/>
          <w:szCs w:val="28"/>
        </w:rPr>
        <w:t xml:space="preserve">, ул. Вокзальная, </w:t>
      </w:r>
      <w:r w:rsidR="00A24AC2">
        <w:rPr>
          <w:sz w:val="28"/>
          <w:szCs w:val="28"/>
        </w:rPr>
        <w:t xml:space="preserve"> 17</w:t>
      </w:r>
      <w:r w:rsidR="00A24AC2" w:rsidRPr="002D425E">
        <w:rPr>
          <w:sz w:val="28"/>
          <w:szCs w:val="28"/>
        </w:rPr>
        <w:t>.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A24AC2" w:rsidRPr="00A24AC2">
        <w:rPr>
          <w:sz w:val="28"/>
          <w:szCs w:val="28"/>
        </w:rPr>
        <w:t>31193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Адрес электронной почты администрации: </w:t>
      </w:r>
      <w:r w:rsidR="00A24AC2" w:rsidRPr="002D1D3E">
        <w:rPr>
          <w:sz w:val="28"/>
          <w:szCs w:val="28"/>
        </w:rPr>
        <w:t>asp_sernovodsk@mail.ru</w:t>
      </w:r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r w:rsidRPr="002D425E">
        <w:rPr>
          <w:sz w:val="28"/>
          <w:szCs w:val="28"/>
        </w:rPr>
        <w:t xml:space="preserve"> </w:t>
      </w:r>
      <w:hyperlink r:id="rId9" w:history="1">
        <w:proofErr w:type="spellStart"/>
        <w:r w:rsidRPr="002D425E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2D425E">
          <w:rPr>
            <w:rStyle w:val="a7"/>
            <w:color w:val="auto"/>
            <w:sz w:val="28"/>
            <w:szCs w:val="28"/>
          </w:rPr>
          <w:t>.</w:t>
        </w:r>
        <w:r w:rsidR="002E3576" w:rsidRPr="002D425E">
          <w:rPr>
            <w:sz w:val="28"/>
            <w:szCs w:val="28"/>
          </w:rPr>
          <w:t xml:space="preserve"> 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B016F7" w:rsidRPr="002D425E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2D425E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ED1E0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DC0566"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D425E" w:rsidDel="00CA6636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152097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AA2330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   </w:t>
      </w:r>
      <w:r w:rsidR="003860A4"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="003860A4"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2D425E">
        <w:rPr>
          <w:sz w:val="28"/>
          <w:szCs w:val="28"/>
        </w:rPr>
        <w:t xml:space="preserve">административных </w:t>
      </w:r>
      <w:r w:rsidR="003860A4"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A192A" w:rsidP="00081993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</w:t>
      </w: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A24AC2">
        <w:rPr>
          <w:bCs/>
          <w:sz w:val="28"/>
          <w:szCs w:val="28"/>
        </w:rPr>
        <w:t>Серноводск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</w:t>
      </w:r>
      <w:r w:rsidR="002E3576" w:rsidRPr="002D425E">
        <w:rPr>
          <w:sz w:val="28"/>
          <w:szCs w:val="28"/>
        </w:rPr>
        <w:lastRenderedPageBreak/>
        <w:t xml:space="preserve">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A24AC2">
        <w:rPr>
          <w:bCs/>
          <w:sz w:val="28"/>
          <w:szCs w:val="28"/>
        </w:rPr>
        <w:t>Серноводск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0A192A" w:rsidP="00EF6785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</w:t>
      </w: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  <w:r w:rsidR="00BE7B57" w:rsidRPr="002D425E">
        <w:rPr>
          <w:sz w:val="28"/>
          <w:szCs w:val="28"/>
        </w:rPr>
        <w:t xml:space="preserve"> 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>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576C44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E00E5E"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  <w:r w:rsidRPr="002D425E">
        <w:rPr>
          <w:sz w:val="28"/>
          <w:szCs w:val="28"/>
        </w:rPr>
        <w:t xml:space="preserve"> 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7D7909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C823B6">
        <w:rPr>
          <w:sz w:val="28"/>
          <w:szCs w:val="28"/>
        </w:rPr>
        <w:t>сельского поселения Серноводск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A24AC2">
        <w:rPr>
          <w:sz w:val="28"/>
          <w:szCs w:val="28"/>
        </w:rPr>
        <w:t>21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92003" w:rsidRPr="002D425E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A24AC2">
        <w:rPr>
          <w:sz w:val="28"/>
          <w:szCs w:val="28"/>
        </w:rPr>
        <w:t xml:space="preserve">Серноводск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 </w:t>
      </w:r>
      <w:r w:rsidR="00A24AC2">
        <w:rPr>
          <w:sz w:val="28"/>
          <w:szCs w:val="28"/>
        </w:rPr>
        <w:t xml:space="preserve">сельского поселения Серноводск 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 w:rsidRPr="002D425E">
        <w:rPr>
          <w:sz w:val="28"/>
          <w:szCs w:val="28"/>
        </w:rPr>
        <w:t xml:space="preserve"> Представителей </w:t>
      </w:r>
      <w:r w:rsidR="00A24AC2"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 xml:space="preserve"> поселения </w:t>
      </w:r>
      <w:r w:rsidR="00A24AC2">
        <w:rPr>
          <w:sz w:val="28"/>
          <w:szCs w:val="28"/>
        </w:rPr>
        <w:t>Серноводск</w:t>
      </w:r>
      <w:r w:rsidRPr="002D425E">
        <w:rPr>
          <w:sz w:val="28"/>
          <w:szCs w:val="28"/>
        </w:rPr>
        <w:t xml:space="preserve"> муници</w:t>
      </w:r>
      <w:r w:rsidR="00A24AC2">
        <w:rPr>
          <w:sz w:val="28"/>
          <w:szCs w:val="28"/>
        </w:rPr>
        <w:t>пального района Сергиевский № 8</w:t>
      </w:r>
      <w:r w:rsidRPr="002D425E">
        <w:rPr>
          <w:sz w:val="28"/>
          <w:szCs w:val="28"/>
        </w:rPr>
        <w:t xml:space="preserve"> от</w:t>
      </w:r>
      <w:r w:rsidR="00A24AC2">
        <w:rPr>
          <w:sz w:val="28"/>
          <w:szCs w:val="28"/>
        </w:rPr>
        <w:t>14.04.20</w:t>
      </w:r>
      <w:r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 w:rsidR="0001390B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7F7FC4" w:rsidRPr="002D425E">
        <w:rPr>
          <w:sz w:val="28"/>
          <w:szCs w:val="28"/>
        </w:rPr>
        <w:t>Срок  регистрации</w:t>
      </w:r>
      <w:r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2D425E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="007F7FC4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  </w:t>
      </w:r>
      <w:r w:rsidR="0001390B" w:rsidRPr="002D425E">
        <w:rPr>
          <w:sz w:val="28"/>
          <w:szCs w:val="28"/>
        </w:rPr>
        <w:t xml:space="preserve">2.12.1. </w:t>
      </w:r>
      <w:r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C823B6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>официальном печатном издании сельского поселени</w:t>
      </w:r>
      <w:r w:rsidR="00A24AC2">
        <w:rPr>
          <w:sz w:val="28"/>
          <w:szCs w:val="28"/>
        </w:rPr>
        <w:t xml:space="preserve">я Серноводск </w:t>
      </w:r>
    </w:p>
    <w:p w:rsidR="000A192A" w:rsidRPr="002D425E" w:rsidRDefault="00854FB0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муниципального района Сергиевский</w:t>
      </w:r>
      <w:r w:rsidR="000A192A"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2.12.2. </w:t>
      </w:r>
      <w:r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Pr="002D425E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2D425E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 </w:t>
      </w:r>
      <w:r w:rsidR="00732869" w:rsidRPr="002D425E">
        <w:rPr>
          <w:spacing w:val="-2"/>
          <w:kern w:val="1"/>
          <w:sz w:val="28"/>
          <w:szCs w:val="28"/>
        </w:rPr>
        <w:t xml:space="preserve">   3.1</w:t>
      </w:r>
      <w:r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2D425E">
        <w:rPr>
          <w:spacing w:val="-2"/>
          <w:kern w:val="1"/>
          <w:sz w:val="28"/>
          <w:szCs w:val="28"/>
        </w:rPr>
        <w:t xml:space="preserve">заявления и </w:t>
      </w:r>
      <w:r w:rsidRPr="002D425E">
        <w:rPr>
          <w:spacing w:val="-2"/>
          <w:kern w:val="1"/>
          <w:sz w:val="28"/>
          <w:szCs w:val="28"/>
        </w:rPr>
        <w:t>документов</w:t>
      </w:r>
      <w:r w:rsidR="00732869"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="00732869" w:rsidRPr="002D425E">
        <w:rPr>
          <w:spacing w:val="-2"/>
          <w:kern w:val="1"/>
          <w:sz w:val="28"/>
          <w:szCs w:val="28"/>
        </w:rPr>
        <w:t>)</w:t>
      </w:r>
      <w:r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  <w:r w:rsidRPr="002D425E">
        <w:rPr>
          <w:kern w:val="1"/>
          <w:sz w:val="28"/>
          <w:szCs w:val="28"/>
        </w:rPr>
        <w:t xml:space="preserve"> 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Pr="002D425E">
        <w:rPr>
          <w:b/>
          <w:bCs/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  <w:r w:rsidR="00231430" w:rsidRPr="002D425E">
        <w:rPr>
          <w:kern w:val="1"/>
          <w:sz w:val="28"/>
          <w:szCs w:val="28"/>
        </w:rPr>
        <w:t xml:space="preserve"> 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F6051E" w:rsidRPr="002D425E">
        <w:rPr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F6051E" w:rsidRPr="002D425E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F6051E" w:rsidRPr="002D425E">
        <w:rPr>
          <w:kern w:val="1"/>
          <w:sz w:val="28"/>
          <w:szCs w:val="28"/>
        </w:rPr>
        <w:t xml:space="preserve"> 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r w:rsidR="005A2327" w:rsidRPr="002D425E">
        <w:rPr>
          <w:sz w:val="28"/>
          <w:szCs w:val="28"/>
        </w:rPr>
        <w:t xml:space="preserve"> 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</w:t>
      </w:r>
      <w:r w:rsidRPr="002D425E">
        <w:rPr>
          <w:sz w:val="28"/>
          <w:szCs w:val="28"/>
        </w:rPr>
        <w:lastRenderedPageBreak/>
        <w:t xml:space="preserve">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</w:t>
      </w:r>
      <w:r w:rsidR="00411A6B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 xml:space="preserve">   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</w:t>
      </w:r>
      <w:r w:rsidR="00AE02F3" w:rsidRPr="002D425E">
        <w:rPr>
          <w:sz w:val="28"/>
          <w:szCs w:val="28"/>
          <w:u w:color="FFFFFF"/>
        </w:rPr>
        <w:lastRenderedPageBreak/>
        <w:t xml:space="preserve">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50695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7785C" w:rsidRPr="002D425E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73F2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</w:t>
      </w:r>
      <w:r w:rsidRPr="002D425E">
        <w:rPr>
          <w:sz w:val="28"/>
          <w:szCs w:val="28"/>
        </w:rPr>
        <w:lastRenderedPageBreak/>
        <w:t>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2D425E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D425E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r w:rsidR="00C253A3" w:rsidRPr="002D425E">
        <w:rPr>
          <w:sz w:val="28"/>
          <w:szCs w:val="28"/>
        </w:rPr>
        <w:t xml:space="preserve"> 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5.8. </w:t>
      </w:r>
      <w:proofErr w:type="gramStart"/>
      <w:r w:rsidRPr="002D425E">
        <w:rPr>
          <w:sz w:val="28"/>
          <w:szCs w:val="28"/>
        </w:rPr>
        <w:t xml:space="preserve">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0E01" w:rsidRDefault="00C253A3" w:rsidP="003F0E01">
      <w:pPr>
        <w:jc w:val="right"/>
        <w:rPr>
          <w:szCs w:val="28"/>
        </w:rPr>
      </w:pPr>
      <w:r w:rsidRPr="00AA2330">
        <w:br w:type="page"/>
      </w:r>
      <w:r w:rsidR="003F0E01">
        <w:lastRenderedPageBreak/>
        <w:t>Приложение № 1 к Административному регламенту</w:t>
      </w:r>
    </w:p>
    <w:p w:rsidR="00DA1F4F" w:rsidRPr="00AA2330" w:rsidRDefault="00DA1F4F" w:rsidP="00DA1F4F">
      <w:pPr>
        <w:jc w:val="right"/>
      </w:pPr>
      <w:r w:rsidRPr="00AA2330">
        <w:t xml:space="preserve">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6173F2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sz w:val="24"/>
          <w:szCs w:val="24"/>
        </w:rPr>
        <w:t xml:space="preserve">              </w:t>
      </w:r>
      <w:r w:rsidR="00B0630D"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  <w:r w:rsidR="006173F2"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 xml:space="preserve">                                                   </w:t>
      </w:r>
      <w:r w:rsidR="00836715">
        <w:t xml:space="preserve">                           </w:t>
      </w: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27" w:rsidRDefault="00B84B27" w:rsidP="00A61016">
      <w:r>
        <w:separator/>
      </w:r>
    </w:p>
  </w:endnote>
  <w:endnote w:type="continuationSeparator" w:id="0">
    <w:p w:rsidR="00B84B27" w:rsidRDefault="00B84B27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27" w:rsidRDefault="00B84B27" w:rsidP="00A61016">
      <w:r>
        <w:separator/>
      </w:r>
    </w:p>
  </w:footnote>
  <w:footnote w:type="continuationSeparator" w:id="0">
    <w:p w:rsidR="00B84B27" w:rsidRDefault="00B84B27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3D22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C1464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86CBD"/>
    <w:rsid w:val="00396714"/>
    <w:rsid w:val="00396FAB"/>
    <w:rsid w:val="003A6699"/>
    <w:rsid w:val="003A6FB8"/>
    <w:rsid w:val="003B672F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C478C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A7789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77CBF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24AC2"/>
    <w:rsid w:val="00A331A1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84B27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23B6"/>
    <w:rsid w:val="00C8459C"/>
    <w:rsid w:val="00C857E4"/>
    <w:rsid w:val="00C95B7F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3B6B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B48F6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007C-D17D-4685-84F0-7757EB06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7129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2013-12-18T07:07:00Z</cp:lastPrinted>
  <dcterms:created xsi:type="dcterms:W3CDTF">2014-03-18T11:40:00Z</dcterms:created>
  <dcterms:modified xsi:type="dcterms:W3CDTF">2014-03-27T06:29:00Z</dcterms:modified>
</cp:coreProperties>
</file>